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Bookman Old Style" w:cs="Bookman Old Style" w:eastAsia="Bookman Old Style" w:hAnsi="Bookman Old Style"/>
          <w:sz w:val="32"/>
          <w:szCs w:val="32"/>
        </w:rPr>
      </w:pPr>
      <w:r w:rsidDel="00000000" w:rsidR="00000000" w:rsidRPr="00000000">
        <w:rPr>
          <w:rFonts w:ascii="Bookman Old Style" w:cs="Bookman Old Style" w:eastAsia="Bookman Old Style" w:hAnsi="Bookman Old Style"/>
          <w:sz w:val="32"/>
          <w:szCs w:val="32"/>
        </w:rPr>
        <w:drawing>
          <wp:inline distB="0" distT="0" distL="0" distR="0">
            <wp:extent cx="1701224" cy="1327683"/>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701224" cy="1327683"/>
                    </a:xfrm>
                    <a:prstGeom prst="rect"/>
                    <a:ln/>
                  </pic:spPr>
                </pic:pic>
              </a:graphicData>
            </a:graphic>
          </wp:inline>
        </w:drawing>
      </w:r>
      <w:r w:rsidDel="00000000" w:rsidR="00000000" w:rsidRPr="00000000">
        <w:rPr>
          <w:rFonts w:ascii="Bookman Old Style" w:cs="Bookman Old Style" w:eastAsia="Bookman Old Style" w:hAnsi="Bookman Old Style"/>
          <w:sz w:val="32"/>
          <w:szCs w:val="32"/>
          <w:rtl w:val="0"/>
        </w:rPr>
        <w:tab/>
        <w:tab/>
      </w:r>
      <w:r w:rsidDel="00000000" w:rsidR="00000000" w:rsidRPr="00000000">
        <w:rPr>
          <w:rFonts w:ascii="Bookman Old Style" w:cs="Bookman Old Style" w:eastAsia="Bookman Old Style" w:hAnsi="Bookman Old Style"/>
          <w:sz w:val="32"/>
          <w:szCs w:val="32"/>
        </w:rPr>
        <w:drawing>
          <wp:inline distB="0" distT="0" distL="0" distR="0">
            <wp:extent cx="3663557" cy="1397158"/>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663557" cy="139715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Bookman Old Style" w:cs="Bookman Old Style" w:eastAsia="Bookman Old Style" w:hAnsi="Bookman Old Style"/>
          <w:sz w:val="32"/>
          <w:szCs w:val="32"/>
        </w:rPr>
      </w:pPr>
      <w:r w:rsidDel="00000000" w:rsidR="00000000" w:rsidRPr="00000000">
        <w:rPr>
          <w:rFonts w:ascii="Bookman Old Style" w:cs="Bookman Old Style" w:eastAsia="Bookman Old Style" w:hAnsi="Bookman Old Style"/>
          <w:sz w:val="32"/>
          <w:szCs w:val="32"/>
          <w:rtl w:val="0"/>
        </w:rPr>
        <w:t xml:space="preserve">VIII Jornadas Posthegelianas</w:t>
      </w:r>
    </w:p>
    <w:p w:rsidR="00000000" w:rsidDel="00000000" w:rsidP="00000000" w:rsidRDefault="00000000" w:rsidRPr="00000000" w14:paraId="00000003">
      <w:pPr>
        <w:jc w:val="center"/>
        <w:rPr>
          <w:rFonts w:ascii="Bookman Old Style" w:cs="Bookman Old Style" w:eastAsia="Bookman Old Style" w:hAnsi="Bookman Old Style"/>
          <w:b w:val="1"/>
          <w:sz w:val="36"/>
          <w:szCs w:val="36"/>
        </w:rPr>
      </w:pPr>
      <w:r w:rsidDel="00000000" w:rsidR="00000000" w:rsidRPr="00000000">
        <w:rPr>
          <w:rFonts w:ascii="Bookman Old Style" w:cs="Bookman Old Style" w:eastAsia="Bookman Old Style" w:hAnsi="Bookman Old Style"/>
          <w:b w:val="1"/>
          <w:sz w:val="36"/>
          <w:szCs w:val="36"/>
          <w:rtl w:val="0"/>
        </w:rPr>
        <w:t xml:space="preserve">Del </w:t>
      </w:r>
      <w:r w:rsidDel="00000000" w:rsidR="00000000" w:rsidRPr="00000000">
        <w:rPr>
          <w:rFonts w:ascii="Bookman Old Style" w:cs="Bookman Old Style" w:eastAsia="Bookman Old Style" w:hAnsi="Bookman Old Style"/>
          <w:b w:val="1"/>
          <w:i w:val="1"/>
          <w:sz w:val="36"/>
          <w:szCs w:val="36"/>
          <w:rtl w:val="0"/>
        </w:rPr>
        <w:t xml:space="preserve">sí mismo </w:t>
      </w:r>
      <w:r w:rsidDel="00000000" w:rsidR="00000000" w:rsidRPr="00000000">
        <w:rPr>
          <w:rFonts w:ascii="Bookman Old Style" w:cs="Bookman Old Style" w:eastAsia="Bookman Old Style" w:hAnsi="Bookman Old Style"/>
          <w:b w:val="1"/>
          <w:sz w:val="36"/>
          <w:szCs w:val="36"/>
          <w:rtl w:val="0"/>
        </w:rPr>
        <w:t xml:space="preserve">a la </w:t>
      </w:r>
      <w:r w:rsidDel="00000000" w:rsidR="00000000" w:rsidRPr="00000000">
        <w:rPr>
          <w:rFonts w:ascii="Bookman Old Style" w:cs="Bookman Old Style" w:eastAsia="Bookman Old Style" w:hAnsi="Bookman Old Style"/>
          <w:b w:val="1"/>
          <w:i w:val="1"/>
          <w:sz w:val="36"/>
          <w:szCs w:val="36"/>
          <w:rtl w:val="0"/>
        </w:rPr>
        <w:t xml:space="preserve">comunidad: </w:t>
      </w:r>
      <w:r w:rsidDel="00000000" w:rsidR="00000000" w:rsidRPr="00000000">
        <w:rPr>
          <w:rFonts w:ascii="Bookman Old Style" w:cs="Bookman Old Style" w:eastAsia="Bookman Old Style" w:hAnsi="Bookman Old Style"/>
          <w:b w:val="1"/>
          <w:sz w:val="36"/>
          <w:szCs w:val="36"/>
          <w:rtl w:val="0"/>
        </w:rPr>
        <w:t xml:space="preserve">la vigencia de un debate</w:t>
      </w:r>
    </w:p>
    <w:p w:rsidR="00000000" w:rsidDel="00000000" w:rsidP="00000000" w:rsidRDefault="00000000" w:rsidRPr="00000000" w14:paraId="00000004">
      <w:pPr>
        <w:jc w:val="left"/>
        <w:rPr>
          <w:rFonts w:ascii="Bookman Old Style" w:cs="Bookman Old Style" w:eastAsia="Bookman Old Style" w:hAnsi="Bookman Old Style"/>
          <w:i w:val="1"/>
          <w:sz w:val="28"/>
          <w:szCs w:val="28"/>
        </w:rPr>
      </w:pPr>
      <w:r w:rsidDel="00000000" w:rsidR="00000000" w:rsidRPr="00000000">
        <w:rPr>
          <w:rtl w:val="0"/>
        </w:rPr>
      </w:r>
    </w:p>
    <w:p w:rsidR="00000000" w:rsidDel="00000000" w:rsidP="00000000" w:rsidRDefault="00000000" w:rsidRPr="00000000" w14:paraId="00000005">
      <w:pPr>
        <w:jc w:val="cente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25 y 26 de Septiembre de 2025</w:t>
      </w:r>
    </w:p>
    <w:p w:rsidR="00000000" w:rsidDel="00000000" w:rsidP="00000000" w:rsidRDefault="00000000" w:rsidRPr="00000000" w14:paraId="00000006">
      <w:pPr>
        <w:jc w:val="center"/>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007">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8">
      <w:pPr>
        <w:spacing w:after="120" w:before="120" w:line="240" w:lineRule="auto"/>
        <w:ind w:firstLine="708"/>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w:t>
      </w:r>
      <w:r w:rsidDel="00000000" w:rsidR="00000000" w:rsidRPr="00000000">
        <w:rPr>
          <w:rFonts w:ascii="Bookman Old Style" w:cs="Bookman Old Style" w:eastAsia="Bookman Old Style" w:hAnsi="Bookman Old Style"/>
          <w:i w:val="1"/>
          <w:rtl w:val="0"/>
        </w:rPr>
        <w:t xml:space="preserve">Programa de Investigación en Filosofía Posthegeliana </w:t>
      </w:r>
      <w:r w:rsidDel="00000000" w:rsidR="00000000" w:rsidRPr="00000000">
        <w:rPr>
          <w:rFonts w:ascii="Bookman Old Style" w:cs="Bookman Old Style" w:eastAsia="Bookman Old Style" w:hAnsi="Bookman Old Style"/>
          <w:rtl w:val="0"/>
        </w:rPr>
        <w:t xml:space="preserve">(PIFPH) radicado en el Área de Filosofía del Instituto de Ciencias (ICI) de la Universidad Nacional General Sarmiento (UNGS) y el </w:t>
      </w:r>
      <w:r w:rsidDel="00000000" w:rsidR="00000000" w:rsidRPr="00000000">
        <w:rPr>
          <w:rFonts w:ascii="Bookman Old Style" w:cs="Bookman Old Style" w:eastAsia="Bookman Old Style" w:hAnsi="Bookman Old Style"/>
          <w:i w:val="1"/>
          <w:rtl w:val="0"/>
        </w:rPr>
        <w:t xml:space="preserve">Programa de Actualización en Problemas Filosóficos Contemporáneos</w:t>
      </w:r>
      <w:r w:rsidDel="00000000" w:rsidR="00000000" w:rsidRPr="00000000">
        <w:rPr>
          <w:rFonts w:ascii="Bookman Old Style" w:cs="Bookman Old Style" w:eastAsia="Bookman Old Style" w:hAnsi="Bookman Old Style"/>
          <w:rtl w:val="0"/>
        </w:rPr>
        <w:t xml:space="preserve"> (PAPFC) de la Facultad de Filosofía y Letras de la UBA tienen el agrado de invitar a estudiantes, graduados, profesores e investigadores a participar en las </w:t>
      </w:r>
      <w:r w:rsidDel="00000000" w:rsidR="00000000" w:rsidRPr="00000000">
        <w:rPr>
          <w:rFonts w:ascii="Bookman Old Style" w:cs="Bookman Old Style" w:eastAsia="Bookman Old Style" w:hAnsi="Bookman Old Style"/>
          <w:b w:val="1"/>
          <w:rtl w:val="0"/>
        </w:rPr>
        <w:t xml:space="preserve">VIII Jornadas Posthegelianas. </w:t>
      </w:r>
      <w:r w:rsidDel="00000000" w:rsidR="00000000" w:rsidRPr="00000000">
        <w:rPr>
          <w:rFonts w:ascii="Bookman Old Style" w:cs="Bookman Old Style" w:eastAsia="Bookman Old Style" w:hAnsi="Bookman Old Style"/>
          <w:rtl w:val="0"/>
        </w:rPr>
        <w:t xml:space="preserve">Las jornadas se celebrarán los días 25 de septiembre (modalidad presencial en la campus universitario de la UNGS) y 26 de septiembre  (modalidad virtual para expositores extranjeros)  </w:t>
      </w:r>
    </w:p>
    <w:p w:rsidR="00000000" w:rsidDel="00000000" w:rsidP="00000000" w:rsidRDefault="00000000" w:rsidRPr="00000000" w14:paraId="00000009">
      <w:pPr>
        <w:spacing w:after="120" w:before="120" w:line="240" w:lineRule="auto"/>
        <w:ind w:firstLine="708"/>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rtl w:val="0"/>
        </w:rPr>
        <w:t xml:space="preserve">La delimitación de un concepto positivo de «amor a sí mismo» es un ensayo de respuesta de los proyectos filosóficos post-hegelianos para resguardar al individuo real del proceso de des-personalización inherente a la dinámica política, económica y cultural de la sociedad capitalista moderna y para postular relaciones intersubjetivas cooperativas que escapen a la lógica del cálculo utilitarista imperante en el orden social burgués. Este concepto, cumple a su vez, un rol teórico subsidiario: a través de su elucidación los post-hegelianos polemizan y rivalizan entre sí, ya de forma explícita y deliberada o de forma implícita e inconsciente. Plantear el problema del individuo y su relación con los demás haciendo hincapié en la propia personalidad y el amor a sí mismo como fundamento de las demás relaciones, incluidas las sociales y políticas, permite incorporar a la problemática de la identidad personal temas fundamentales para el pensamiento contemporáneo, como son: la corporalidad, el género y la sexualidad. De esta manera, se sientan las bases de una antropología filosófica, que, si bien es deudora del espiritualismo cristiano, trasciende los límites de un abstracto concepto de amor al prójimo hasta alcanzar las múltiples dimensiones involucradas en las relaciones entre individuo y comunidad. Es en el marco de estas relaciones que las propuestas de los filósofos post-hegelianos buscan ofrecer una alternativa al decadente orden social burgués. En suma, la delimitación de un concepto positivo de amor a sí mismo hace posible señalar qué elementos del pensamiento post-hegeliano son conservados dentro de los diversos debates actuales y qué aspectos de la reflexión teórica post-hegeliana podrían ser útiles para el avance de dichas discusiones.</w:t>
      </w:r>
      <w:r w:rsidDel="00000000" w:rsidR="00000000" w:rsidRPr="00000000">
        <w:rPr>
          <w:rtl w:val="0"/>
        </w:rPr>
      </w:r>
    </w:p>
    <w:p w:rsidR="00000000" w:rsidDel="00000000" w:rsidP="00000000" w:rsidRDefault="00000000" w:rsidRPr="00000000" w14:paraId="0000000A">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B">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C">
      <w:pPr>
        <w:rPr>
          <w:rFonts w:ascii="Bookman Old Style" w:cs="Bookman Old Style" w:eastAsia="Bookman Old Style" w:hAnsi="Bookman Old Style"/>
          <w:i w:val="1"/>
          <w:sz w:val="24"/>
          <w:szCs w:val="24"/>
          <w:u w:val="single"/>
        </w:rPr>
      </w:pPr>
      <w:r w:rsidDel="00000000" w:rsidR="00000000" w:rsidRPr="00000000">
        <w:rPr>
          <w:rFonts w:ascii="Bookman Old Style" w:cs="Bookman Old Style" w:eastAsia="Bookman Old Style" w:hAnsi="Bookman Old Style"/>
          <w:i w:val="1"/>
          <w:sz w:val="24"/>
          <w:szCs w:val="24"/>
          <w:u w:val="single"/>
          <w:rtl w:val="0"/>
        </w:rPr>
        <w:t xml:space="preserve">Ejes Temáticos: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Fuentes de la filosofía posthegeliana (el pensamiento clásico, el idealismo y el romanticismo en los autores posthegelianos)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Debates internos del posthegelianismo (la disputa en torno al cristianismo, el sentido de la filosofía y la praxis política, la discusión en torno a</w:t>
      </w:r>
      <w:r w:rsidDel="00000000" w:rsidR="00000000" w:rsidRPr="00000000">
        <w:rPr>
          <w:rFonts w:ascii="Bookman Old Style" w:cs="Bookman Old Style" w:eastAsia="Bookman Old Style" w:hAnsi="Bookman Old Style"/>
          <w:sz w:val="21"/>
          <w:szCs w:val="21"/>
          <w:rtl w:val="0"/>
        </w:rPr>
        <w:t xml:space="preserve">l egoísmo y la sociedad</w:t>
      </w: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Nuevas lecturas de los autores posthegelianos.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Recepción y apropiación del posthegelianismo en el pensamiento del siglo XX y XXI (filosofía, psicología y arte).</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Bookman Old Style" w:cs="Bookman Old Style" w:eastAsia="Bookman Old Style" w:hAnsi="Bookman Old Style"/>
          <w:sz w:val="21"/>
          <w:szCs w:val="21"/>
          <w:u w:val="none"/>
        </w:rPr>
      </w:pPr>
      <w:r w:rsidDel="00000000" w:rsidR="00000000" w:rsidRPr="00000000">
        <w:rPr>
          <w:rFonts w:ascii="Bookman Old Style" w:cs="Bookman Old Style" w:eastAsia="Bookman Old Style" w:hAnsi="Bookman Old Style"/>
          <w:sz w:val="21"/>
          <w:szCs w:val="21"/>
          <w:rtl w:val="0"/>
        </w:rPr>
        <w:t xml:space="preserve">La crítica contemporánea del sujeto y sus efectos en la teoría y praxis política: subjetividad, deseo y política</w:t>
      </w:r>
    </w:p>
    <w:p w:rsidR="00000000" w:rsidDel="00000000" w:rsidP="00000000" w:rsidRDefault="00000000" w:rsidRPr="00000000" w14:paraId="00000012">
      <w:pPr>
        <w:rPr>
          <w:rFonts w:ascii="Bookman Old Style" w:cs="Bookman Old Style" w:eastAsia="Bookman Old Style" w:hAnsi="Bookman Old Style"/>
          <w:i w:val="1"/>
          <w:sz w:val="24"/>
          <w:szCs w:val="24"/>
          <w:u w:val="single"/>
        </w:rPr>
      </w:pPr>
      <w:r w:rsidDel="00000000" w:rsidR="00000000" w:rsidRPr="00000000">
        <w:rPr>
          <w:rFonts w:ascii="Bookman Old Style" w:cs="Bookman Old Style" w:eastAsia="Bookman Old Style" w:hAnsi="Bookman Old Style"/>
          <w:i w:val="1"/>
          <w:sz w:val="24"/>
          <w:szCs w:val="24"/>
          <w:u w:val="single"/>
          <w:rtl w:val="0"/>
        </w:rPr>
        <w:t xml:space="preserve">Pautas para el envío de resumen:</w:t>
      </w:r>
    </w:p>
    <w:p w:rsidR="00000000" w:rsidDel="00000000" w:rsidP="00000000" w:rsidRDefault="00000000" w:rsidRPr="00000000" w14:paraId="00000013">
      <w:pP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b w:val="1"/>
          <w:sz w:val="21"/>
          <w:szCs w:val="21"/>
          <w:rtl w:val="0"/>
        </w:rPr>
        <w:t xml:space="preserve">Formato</w:t>
      </w:r>
      <w:r w:rsidDel="00000000" w:rsidR="00000000" w:rsidRPr="00000000">
        <w:rPr>
          <w:rFonts w:ascii="Bookman Old Style" w:cs="Bookman Old Style" w:eastAsia="Bookman Old Style" w:hAnsi="Bookman Old Style"/>
          <w:sz w:val="21"/>
          <w:szCs w:val="21"/>
          <w:rtl w:val="0"/>
        </w:rPr>
        <w:t xml:space="preserve">: Times New Roman n° 12, hoja A4, 4 márgenes en 2,5 cm.</w:t>
      </w:r>
    </w:p>
    <w:p w:rsidR="00000000" w:rsidDel="00000000" w:rsidP="00000000" w:rsidRDefault="00000000" w:rsidRPr="00000000" w14:paraId="00000014">
      <w:pP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b w:val="1"/>
          <w:sz w:val="21"/>
          <w:szCs w:val="21"/>
          <w:rtl w:val="0"/>
        </w:rPr>
        <w:t xml:space="preserve">Archivo</w:t>
      </w:r>
      <w:r w:rsidDel="00000000" w:rsidR="00000000" w:rsidRPr="00000000">
        <w:rPr>
          <w:rFonts w:ascii="Bookman Old Style" w:cs="Bookman Old Style" w:eastAsia="Bookman Old Style" w:hAnsi="Bookman Old Style"/>
          <w:sz w:val="21"/>
          <w:szCs w:val="21"/>
          <w:rtl w:val="0"/>
        </w:rPr>
        <w:t xml:space="preserve">: El archivo deberá nombrarse del siguiente modo: Apellido_Posthegelianos2025 (ejemplo: Garcia_Posthegelianos2025)</w:t>
      </w:r>
    </w:p>
    <w:p w:rsidR="00000000" w:rsidDel="00000000" w:rsidP="00000000" w:rsidRDefault="00000000" w:rsidRPr="00000000" w14:paraId="00000015">
      <w:pP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b w:val="1"/>
          <w:sz w:val="21"/>
          <w:szCs w:val="21"/>
          <w:rtl w:val="0"/>
        </w:rPr>
        <w:t xml:space="preserve">Contenido del archivo</w:t>
      </w:r>
      <w:r w:rsidDel="00000000" w:rsidR="00000000" w:rsidRPr="00000000">
        <w:rPr>
          <w:rFonts w:ascii="Bookman Old Style" w:cs="Bookman Old Style" w:eastAsia="Bookman Old Style" w:hAnsi="Bookman Old Style"/>
          <w:sz w:val="21"/>
          <w:szCs w:val="21"/>
          <w:rtl w:val="0"/>
        </w:rPr>
        <w:t xml:space="preserve">: </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21"/>
          <w:szCs w:val="21"/>
          <w:u w:val="none"/>
          <w:shd w:fill="auto" w:val="clear"/>
          <w:vertAlign w:val="baseline"/>
          <w:rtl w:val="0"/>
        </w:rPr>
        <w:t xml:space="preserve">Título</w:t>
      </w: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 incluir luego del título entre paréntesis el eje temático.</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21"/>
          <w:szCs w:val="21"/>
          <w:u w:val="none"/>
          <w:shd w:fill="auto" w:val="clear"/>
          <w:vertAlign w:val="baseline"/>
          <w:rtl w:val="0"/>
        </w:rPr>
        <w:t xml:space="preserve">Texto del resumen</w:t>
      </w: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 deberá delimitar el problema abordado, la hipótesis general y la estructura aproximada del trabajo final (extensión: entre 150</w:t>
      </w:r>
      <w:r w:rsidDel="00000000" w:rsidR="00000000" w:rsidRPr="00000000">
        <w:rPr>
          <w:rFonts w:ascii="Bookman Old Style" w:cs="Bookman Old Style" w:eastAsia="Bookman Old Style" w:hAnsi="Bookman Old Style"/>
          <w:sz w:val="21"/>
          <w:szCs w:val="21"/>
          <w:rtl w:val="0"/>
        </w:rPr>
        <w:t xml:space="preserve"> y 300 palabras)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21"/>
          <w:szCs w:val="21"/>
          <w:u w:val="none"/>
          <w:shd w:fill="auto" w:val="clear"/>
          <w:vertAlign w:val="baseline"/>
          <w:rtl w:val="0"/>
        </w:rPr>
        <w:t xml:space="preserve">Datos del autor</w:t>
      </w:r>
      <w:r w:rsidDel="00000000" w:rsidR="00000000" w:rsidRPr="00000000">
        <w:rPr>
          <w:rFonts w:ascii="Bookman Old Style" w:cs="Bookman Old Style" w:eastAsia="Bookman Old Style" w:hAnsi="Bookman Old Style"/>
          <w:b w:val="0"/>
          <w:i w:val="0"/>
          <w:smallCaps w:val="0"/>
          <w:strike w:val="0"/>
          <w:color w:val="000000"/>
          <w:sz w:val="21"/>
          <w:szCs w:val="21"/>
          <w:u w:val="none"/>
          <w:shd w:fill="auto" w:val="clear"/>
          <w:vertAlign w:val="baseline"/>
          <w:rtl w:val="0"/>
        </w:rPr>
        <w:t xml:space="preserve">: consignar nombre y apellido y un breve curriculum</w:t>
      </w:r>
      <w:r w:rsidDel="00000000" w:rsidR="00000000" w:rsidRPr="00000000">
        <w:rPr>
          <w:rFonts w:ascii="Bookman Old Style" w:cs="Bookman Old Style" w:eastAsia="Bookman Old Style" w:hAnsi="Bookman Old Style"/>
          <w:sz w:val="21"/>
          <w:szCs w:val="21"/>
          <w:rtl w:val="0"/>
        </w:rPr>
        <w:t xml:space="preserve">.</w:t>
      </w:r>
      <w:r w:rsidDel="00000000" w:rsidR="00000000" w:rsidRPr="00000000">
        <w:rPr>
          <w:rtl w:val="0"/>
        </w:rPr>
      </w:r>
    </w:p>
    <w:p w:rsidR="00000000" w:rsidDel="00000000" w:rsidP="00000000" w:rsidRDefault="00000000" w:rsidRPr="00000000" w14:paraId="00000019">
      <w:pPr>
        <w:rPr>
          <w:rFonts w:ascii="Bookman Old Style" w:cs="Bookman Old Style" w:eastAsia="Bookman Old Style" w:hAnsi="Bookman Old Style"/>
          <w:b w:val="1"/>
          <w:sz w:val="21"/>
          <w:szCs w:val="21"/>
        </w:rPr>
      </w:pPr>
      <w:r w:rsidDel="00000000" w:rsidR="00000000" w:rsidRPr="00000000">
        <w:rPr>
          <w:rtl w:val="0"/>
        </w:rPr>
      </w:r>
    </w:p>
    <w:p w:rsidR="00000000" w:rsidDel="00000000" w:rsidP="00000000" w:rsidRDefault="00000000" w:rsidRPr="00000000" w14:paraId="0000001A">
      <w:pP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Fecha límite de envío: 3 de julio</w:t>
      </w:r>
    </w:p>
    <w:p w:rsidR="00000000" w:rsidDel="00000000" w:rsidP="00000000" w:rsidRDefault="00000000" w:rsidRPr="00000000" w14:paraId="0000001B">
      <w:pPr>
        <w:jc w:val="both"/>
        <w:rPr>
          <w:rFonts w:ascii="Bookman Old Style" w:cs="Bookman Old Style" w:eastAsia="Bookman Old Style" w:hAnsi="Bookman Old Style"/>
          <w:sz w:val="21"/>
          <w:szCs w:val="21"/>
        </w:rPr>
      </w:pPr>
      <w:r w:rsidDel="00000000" w:rsidR="00000000" w:rsidRPr="00000000">
        <w:rPr>
          <w:rtl w:val="0"/>
        </w:rPr>
      </w:r>
    </w:p>
    <w:p w:rsidR="00000000" w:rsidDel="00000000" w:rsidP="00000000" w:rsidRDefault="00000000" w:rsidRPr="00000000" w14:paraId="0000001C">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Se contempla la posibilidad de la publicación de una versión extendida de los trabajos en la revista “El arco y la lira”.</w:t>
      </w:r>
      <w:r w:rsidDel="00000000" w:rsidR="00000000" w:rsidRPr="00000000">
        <w:rPr>
          <w:rtl w:val="0"/>
        </w:rPr>
      </w:r>
    </w:p>
    <w:p w:rsidR="00000000" w:rsidDel="00000000" w:rsidP="00000000" w:rsidRDefault="00000000" w:rsidRPr="00000000" w14:paraId="0000001D">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Mail para consultas y recepción de resúmenes (realizar doble envío)</w:t>
      </w:r>
    </w:p>
    <w:p w:rsidR="00000000" w:rsidDel="00000000" w:rsidP="00000000" w:rsidRDefault="00000000" w:rsidRPr="00000000" w14:paraId="0000001E">
      <w:pPr>
        <w:jc w:val="both"/>
        <w:rPr>
          <w:rFonts w:ascii="Bookman Old Style" w:cs="Bookman Old Style" w:eastAsia="Bookman Old Style" w:hAnsi="Bookman Old Style"/>
          <w:color w:val="0563c1"/>
          <w:highlight w:val="white"/>
          <w:u w:val="single"/>
        </w:rPr>
      </w:pPr>
      <w:hyperlink r:id="rId8">
        <w:r w:rsidDel="00000000" w:rsidR="00000000" w:rsidRPr="00000000">
          <w:rPr>
            <w:rFonts w:ascii="Bookman Old Style" w:cs="Bookman Old Style" w:eastAsia="Bookman Old Style" w:hAnsi="Bookman Old Style"/>
            <w:color w:val="0563c1"/>
            <w:highlight w:val="white"/>
            <w:u w:val="single"/>
            <w:rtl w:val="0"/>
          </w:rPr>
          <w:t xml:space="preserve">posthegeliano@campus.ungs.edu.ar</w:t>
        </w:r>
      </w:hyperlink>
      <w:r w:rsidDel="00000000" w:rsidR="00000000" w:rsidRPr="00000000">
        <w:rPr>
          <w:rFonts w:ascii="Bookman Old Style" w:cs="Bookman Old Style" w:eastAsia="Bookman Old Style" w:hAnsi="Bookman Old Style"/>
          <w:color w:val="0563c1"/>
          <w:highlight w:val="white"/>
          <w:u w:val="single"/>
          <w:rtl w:val="0"/>
        </w:rPr>
        <w:t xml:space="preserve"> </w:t>
      </w:r>
    </w:p>
    <w:p w:rsidR="00000000" w:rsidDel="00000000" w:rsidP="00000000" w:rsidRDefault="00000000" w:rsidRPr="00000000" w14:paraId="0000001F">
      <w:pPr>
        <w:jc w:val="both"/>
        <w:rPr>
          <w:rFonts w:ascii="Bookman Old Style" w:cs="Bookman Old Style" w:eastAsia="Bookman Old Style" w:hAnsi="Bookman Old Style"/>
          <w:color w:val="0563c1"/>
          <w:highlight w:val="white"/>
          <w:u w:val="single"/>
        </w:rPr>
      </w:pPr>
      <w:r w:rsidDel="00000000" w:rsidR="00000000" w:rsidRPr="00000000">
        <w:rPr>
          <w:rFonts w:ascii="Bookman Old Style" w:cs="Bookman Old Style" w:eastAsia="Bookman Old Style" w:hAnsi="Bookman Old Style"/>
          <w:color w:val="0563c1"/>
          <w:highlight w:val="white"/>
          <w:u w:val="single"/>
          <w:rtl w:val="0"/>
        </w:rPr>
        <w:t xml:space="preserve">blirius@hotmail.com</w:t>
      </w:r>
    </w:p>
    <w:p w:rsidR="00000000" w:rsidDel="00000000" w:rsidP="00000000" w:rsidRDefault="00000000" w:rsidRPr="00000000" w14:paraId="00000020">
      <w:pPr>
        <w:jc w:val="both"/>
        <w:rPr>
          <w:rFonts w:ascii="Bookman Old Style" w:cs="Bookman Old Style" w:eastAsia="Bookman Old Style" w:hAnsi="Bookman Old Style"/>
          <w:b w:val="1"/>
          <w:highlight w:val="white"/>
        </w:rPr>
      </w:pPr>
      <w:r w:rsidDel="00000000" w:rsidR="00000000" w:rsidRPr="00000000">
        <w:rPr>
          <w:rFonts w:ascii="Bookman Old Style" w:cs="Bookman Old Style" w:eastAsia="Bookman Old Style" w:hAnsi="Bookman Old Style"/>
          <w:b w:val="1"/>
          <w:color w:val="000000"/>
          <w:highlight w:val="white"/>
          <w:u w:val="none"/>
          <w:rtl w:val="0"/>
        </w:rPr>
        <w:t xml:space="preserve">Al enviar el resumen a la casilla de correo escribir en Asunto: Apellido_Resumen (ejemplo: Garcia_Resumen)</w:t>
      </w:r>
      <w:r w:rsidDel="00000000" w:rsidR="00000000" w:rsidRPr="00000000">
        <w:rPr>
          <w:rtl w:val="0"/>
        </w:rPr>
      </w:r>
    </w:p>
    <w:p w:rsidR="00000000" w:rsidDel="00000000" w:rsidP="00000000" w:rsidRDefault="00000000" w:rsidRPr="00000000" w14:paraId="00000021">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sz w:val="21"/>
          <w:szCs w:val="21"/>
          <w:rtl w:val="0"/>
        </w:rPr>
        <w:t xml:space="preserve">Junto con la aceptación del resúmen, los autores recibirán las indicaciones formales para la exposición oral de sus trabajos.</w:t>
      </w:r>
      <w:r w:rsidDel="00000000" w:rsidR="00000000" w:rsidRPr="00000000">
        <w:rPr>
          <w:rtl w:val="0"/>
        </w:rPr>
      </w:r>
    </w:p>
    <w:p w:rsidR="00000000" w:rsidDel="00000000" w:rsidP="00000000" w:rsidRDefault="00000000" w:rsidRPr="00000000" w14:paraId="00000022">
      <w:pPr>
        <w:jc w:val="both"/>
        <w:rPr>
          <w:rFonts w:ascii="Bookman Old Style" w:cs="Bookman Old Style" w:eastAsia="Bookman Old Style" w:hAnsi="Bookman Old Style"/>
          <w:sz w:val="21"/>
          <w:szCs w:val="21"/>
        </w:rPr>
      </w:pPr>
      <w:r w:rsidDel="00000000" w:rsidR="00000000" w:rsidRPr="00000000">
        <w:rPr>
          <w:rtl w:val="0"/>
        </w:rPr>
      </w:r>
    </w:p>
    <w:p w:rsidR="00000000" w:rsidDel="00000000" w:rsidP="00000000" w:rsidRDefault="00000000" w:rsidRPr="00000000" w14:paraId="00000023">
      <w:pPr>
        <w:jc w:val="both"/>
        <w:rPr>
          <w:rFonts w:ascii="Bookman Old Style" w:cs="Bookman Old Style" w:eastAsia="Bookman Old Style" w:hAnsi="Bookman Old Style"/>
          <w:sz w:val="21"/>
          <w:szCs w:val="21"/>
        </w:rPr>
      </w:pPr>
      <w:r w:rsidDel="00000000" w:rsidR="00000000" w:rsidRPr="00000000">
        <w:rPr>
          <w:rtl w:val="0"/>
        </w:rPr>
      </w:r>
    </w:p>
    <w:sectPr>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Bookman Old Style"/>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mailto:posthegeliano@campus.ungs.edu.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